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565"/>
        <w:gridCol w:w="2025"/>
      </w:tblGrid>
      <w:tr w:rsidR="008718B2" w:rsidTr="00895CA0">
        <w:trPr>
          <w:cantSplit/>
          <w:trHeight w:val="248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718B2" w:rsidRDefault="008718B2" w:rsidP="00895CA0">
            <w:pPr>
              <w:pStyle w:val="Sidhuvudeng"/>
              <w:tabs>
                <w:tab w:val="clear" w:pos="1560"/>
                <w:tab w:val="clear" w:pos="4536"/>
                <w:tab w:val="clear" w:pos="9072"/>
                <w:tab w:val="right" w:pos="2903"/>
              </w:tabs>
              <w:rPr>
                <w:rFonts w:ascii="Times New Roman" w:hAnsi="Times New Roman"/>
                <w:sz w:val="16"/>
                <w:lang w:val="sv-SE"/>
              </w:rPr>
            </w:pPr>
            <w:r>
              <w:rPr>
                <w:rFonts w:ascii="Times New Roman" w:hAnsi="Times New Roman"/>
                <w:sz w:val="16"/>
                <w:lang w:val="sv-SE"/>
              </w:rPr>
              <w:t>Dokument</w:t>
            </w:r>
            <w:r>
              <w:rPr>
                <w:rFonts w:ascii="Times New Roman" w:hAnsi="Times New Roman"/>
                <w:sz w:val="16"/>
                <w:lang w:val="sv-SE"/>
              </w:rPr>
              <w:tab/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8B2" w:rsidRDefault="008718B2" w:rsidP="00895CA0">
            <w:pPr>
              <w:pStyle w:val="Sidhuvudeng"/>
              <w:rPr>
                <w:lang w:val="sv-SE"/>
              </w:rPr>
            </w:pPr>
          </w:p>
        </w:tc>
      </w:tr>
      <w:tr w:rsidR="008718B2" w:rsidTr="00895CA0">
        <w:trPr>
          <w:cantSplit/>
          <w:trHeight w:val="5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718B2" w:rsidRDefault="008718B2" w:rsidP="00895CA0">
            <w:pPr>
              <w:pStyle w:val="Sidhuvudclass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Samarbetsavtal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8B2" w:rsidRDefault="008718B2" w:rsidP="00895CA0">
            <w:pPr>
              <w:pStyle w:val="Sidhuvudclass"/>
              <w:rPr>
                <w:lang w:val="sv-SE"/>
              </w:rPr>
            </w:pPr>
          </w:p>
        </w:tc>
      </w:tr>
      <w:tr w:rsidR="008718B2" w:rsidTr="00895CA0">
        <w:trPr>
          <w:cantSplit/>
          <w:trHeight w:val="122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718B2" w:rsidRDefault="008718B2" w:rsidP="00895C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8B2" w:rsidRDefault="008718B2" w:rsidP="00895CA0">
            <w:pPr>
              <w:pStyle w:val="Sidhuvudclass"/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8718B2" w:rsidTr="00895CA0">
        <w:trPr>
          <w:cantSplit/>
          <w:trHeight w:val="122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718B2" w:rsidRDefault="008718B2" w:rsidP="00895CA0">
            <w:pPr>
              <w:pStyle w:val="Sidhuvudeng"/>
              <w:rPr>
                <w:rFonts w:ascii="Times New Roman" w:hAnsi="Times New Roman"/>
                <w:sz w:val="16"/>
                <w:lang w:val="sv-S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8B2" w:rsidRDefault="008718B2" w:rsidP="00895CA0">
            <w:pPr>
              <w:pStyle w:val="Sidhuvudeng"/>
              <w:rPr>
                <w:rFonts w:ascii="Times New Roman" w:hAnsi="Times New Roman"/>
                <w:sz w:val="16"/>
                <w:lang w:val="sv-SE"/>
              </w:rPr>
            </w:pPr>
            <w:r>
              <w:rPr>
                <w:rFonts w:ascii="Times New Roman" w:hAnsi="Times New Roman"/>
                <w:sz w:val="16"/>
                <w:lang w:val="sv-SE"/>
              </w:rPr>
              <w:t>Sida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718B2" w:rsidRDefault="008718B2" w:rsidP="00895CA0">
            <w:pPr>
              <w:pStyle w:val="Sidhuvudeng"/>
              <w:ind w:right="-108"/>
              <w:rPr>
                <w:rFonts w:ascii="Times New Roman" w:hAnsi="Times New Roman"/>
                <w:sz w:val="16"/>
                <w:lang w:val="sv-SE"/>
              </w:rPr>
            </w:pPr>
            <w:r>
              <w:rPr>
                <w:rFonts w:ascii="Times New Roman" w:hAnsi="Times New Roman"/>
                <w:sz w:val="16"/>
                <w:lang w:val="sv-SE"/>
              </w:rPr>
              <w:t>av totalt antal sidor</w:t>
            </w:r>
          </w:p>
        </w:tc>
      </w:tr>
      <w:tr w:rsidR="008718B2" w:rsidTr="00895CA0">
        <w:trPr>
          <w:cantSplit/>
          <w:trHeight w:val="122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8718B2" w:rsidRDefault="008718B2" w:rsidP="00895CA0">
            <w:pPr>
              <w:pStyle w:val="Sidhuvudclass"/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718B2" w:rsidRPr="00A478C0" w:rsidRDefault="00F2799B" w:rsidP="00895CA0">
            <w:pPr>
              <w:pStyle w:val="Sidhuvudclass"/>
              <w:ind w:right="-56"/>
              <w:jc w:val="center"/>
              <w:rPr>
                <w:rStyle w:val="Sidnummer"/>
                <w:rFonts w:ascii="Arial" w:hAnsi="Arial" w:cs="Arial"/>
                <w:sz w:val="20"/>
                <w:lang w:val="sv-SE"/>
              </w:rPr>
            </w:pPr>
            <w:r w:rsidRPr="00A478C0">
              <w:rPr>
                <w:rStyle w:val="Sidnummer"/>
                <w:rFonts w:ascii="Arial" w:hAnsi="Arial" w:cs="Arial"/>
                <w:sz w:val="20"/>
              </w:rPr>
              <w:fldChar w:fldCharType="begin"/>
            </w:r>
            <w:r w:rsidR="008718B2" w:rsidRPr="00A478C0">
              <w:rPr>
                <w:rStyle w:val="Sidnummer"/>
                <w:rFonts w:ascii="Arial" w:hAnsi="Arial" w:cs="Arial"/>
                <w:sz w:val="20"/>
                <w:lang w:val="sv-SE"/>
              </w:rPr>
              <w:instrText xml:space="preserve"> PAGE </w:instrText>
            </w:r>
            <w:r w:rsidRPr="00A478C0">
              <w:rPr>
                <w:rStyle w:val="Sidnummer"/>
                <w:rFonts w:ascii="Arial" w:hAnsi="Arial" w:cs="Arial"/>
                <w:sz w:val="20"/>
              </w:rPr>
              <w:fldChar w:fldCharType="separate"/>
            </w:r>
            <w:r w:rsidR="005E7B93">
              <w:rPr>
                <w:rStyle w:val="Sidnummer"/>
                <w:rFonts w:ascii="Arial" w:hAnsi="Arial" w:cs="Arial"/>
                <w:noProof/>
                <w:sz w:val="20"/>
                <w:lang w:val="sv-SE"/>
              </w:rPr>
              <w:t>1</w:t>
            </w:r>
            <w:r w:rsidRPr="00A478C0">
              <w:rPr>
                <w:rStyle w:val="Sidnummer"/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8718B2" w:rsidRPr="00A478C0" w:rsidRDefault="008718B2" w:rsidP="00895CA0">
            <w:pPr>
              <w:pStyle w:val="Sidhuvudclass"/>
              <w:rPr>
                <w:rStyle w:val="Sidnummer"/>
                <w:rFonts w:ascii="Arial" w:hAnsi="Arial" w:cs="Arial"/>
                <w:sz w:val="20"/>
                <w:lang w:val="sv-SE"/>
              </w:rPr>
            </w:pPr>
            <w:r w:rsidRPr="00A478C0">
              <w:rPr>
                <w:rStyle w:val="Sidnummer"/>
                <w:rFonts w:ascii="Arial" w:hAnsi="Arial" w:cs="Arial"/>
                <w:sz w:val="20"/>
                <w:lang w:val="sv-SE"/>
              </w:rPr>
              <w:t>3</w:t>
            </w:r>
          </w:p>
        </w:tc>
      </w:tr>
    </w:tbl>
    <w:p w:rsidR="008718B2" w:rsidRDefault="008718B2" w:rsidP="008718B2"/>
    <w:p w:rsidR="008718B2" w:rsidRDefault="008718B2" w:rsidP="008718B2"/>
    <w:p w:rsidR="008718B2" w:rsidRDefault="008718B2" w:rsidP="008718B2"/>
    <w:p w:rsidR="008718B2" w:rsidRDefault="008718B2" w:rsidP="008718B2">
      <w:pPr>
        <w:rPr>
          <w:rFonts w:ascii="Arial" w:hAnsi="Arial" w:cs="Arial"/>
          <w:b/>
          <w:bCs/>
          <w:sz w:val="18"/>
          <w:szCs w:val="18"/>
        </w:rPr>
      </w:pPr>
    </w:p>
    <w:p w:rsidR="008718B2" w:rsidRDefault="008718B2" w:rsidP="008718B2">
      <w:pPr>
        <w:rPr>
          <w:rFonts w:ascii="Arial" w:hAnsi="Arial" w:cs="Arial"/>
          <w:b/>
          <w:bCs/>
          <w:sz w:val="18"/>
          <w:szCs w:val="18"/>
        </w:rPr>
      </w:pPr>
    </w:p>
    <w:p w:rsidR="008718B2" w:rsidRDefault="008718B2" w:rsidP="008718B2">
      <w:pPr>
        <w:rPr>
          <w:rFonts w:ascii="Arial" w:hAnsi="Arial" w:cs="Arial"/>
          <w:b/>
          <w:bCs/>
          <w:sz w:val="18"/>
          <w:szCs w:val="18"/>
        </w:rPr>
      </w:pPr>
    </w:p>
    <w:p w:rsidR="008718B2" w:rsidRDefault="008718B2" w:rsidP="008718B2">
      <w:pPr>
        <w:rPr>
          <w:rFonts w:ascii="Arial" w:hAnsi="Arial" w:cs="Arial"/>
          <w:b/>
          <w:bCs/>
          <w:sz w:val="18"/>
          <w:szCs w:val="18"/>
        </w:rPr>
      </w:pPr>
    </w:p>
    <w:p w:rsidR="008718B2" w:rsidRDefault="008718B2" w:rsidP="008718B2">
      <w:pPr>
        <w:rPr>
          <w:rFonts w:ascii="Arial" w:hAnsi="Arial" w:cs="Arial"/>
          <w:b/>
        </w:rPr>
      </w:pPr>
    </w:p>
    <w:p w:rsidR="008718B2" w:rsidRPr="00776755" w:rsidRDefault="008718B2" w:rsidP="008718B2">
      <w:pPr>
        <w:rPr>
          <w:rFonts w:ascii="Arial" w:hAnsi="Arial" w:cs="Arial"/>
          <w:b/>
          <w:color w:val="000000"/>
        </w:rPr>
      </w:pPr>
      <w:r w:rsidRPr="00776755">
        <w:rPr>
          <w:rFonts w:ascii="Arial" w:hAnsi="Arial" w:cs="Arial"/>
          <w:b/>
        </w:rPr>
        <w:t xml:space="preserve">Samarbetsavtal KUNSKAPSCENTRUM FÖR FRITIDSLEDARSKAP </w:t>
      </w:r>
      <w:r w:rsidRPr="00776755">
        <w:rPr>
          <w:rFonts w:ascii="Arial" w:hAnsi="Arial" w:cs="Arial"/>
          <w:b/>
          <w:color w:val="000000"/>
        </w:rPr>
        <w:t xml:space="preserve">(KC) </w:t>
      </w:r>
    </w:p>
    <w:p w:rsidR="008718B2" w:rsidRPr="00776755" w:rsidRDefault="008718B2" w:rsidP="008718B2">
      <w:pPr>
        <w:rPr>
          <w:rFonts w:ascii="Arial" w:hAnsi="Arial" w:cs="Arial"/>
          <w:b/>
          <w:color w:val="000000"/>
        </w:rPr>
      </w:pPr>
      <w:r w:rsidRPr="00776755">
        <w:rPr>
          <w:rFonts w:ascii="Arial" w:hAnsi="Arial" w:cs="Arial"/>
          <w:b/>
        </w:rPr>
        <w:t>- regional samverkan för forskning, utveckling och utvärdering av metoder och ledarskap i ungdomsinriktad öppen fritidsverksamhet. Samverkan mellan kommuner/</w:t>
      </w:r>
      <w:proofErr w:type="spellStart"/>
      <w:r w:rsidRPr="00776755">
        <w:rPr>
          <w:rFonts w:ascii="Arial" w:hAnsi="Arial" w:cs="Arial"/>
          <w:b/>
        </w:rPr>
        <w:t>sdf</w:t>
      </w:r>
      <w:proofErr w:type="spellEnd"/>
      <w:r w:rsidRPr="00776755">
        <w:rPr>
          <w:rFonts w:ascii="Arial" w:hAnsi="Arial" w:cs="Arial"/>
          <w:b/>
        </w:rPr>
        <w:t xml:space="preserve"> i och runt Stockholm och Skarpnäcks Folkhögskola</w:t>
      </w:r>
    </w:p>
    <w:p w:rsidR="008718B2" w:rsidRDefault="008718B2" w:rsidP="008718B2">
      <w:pPr>
        <w:rPr>
          <w:rFonts w:ascii="Arial" w:hAnsi="Arial" w:cs="Arial"/>
        </w:rPr>
      </w:pPr>
    </w:p>
    <w:p w:rsidR="008718B2" w:rsidRDefault="008718B2" w:rsidP="008718B2">
      <w:pPr>
        <w:rPr>
          <w:rFonts w:ascii="Arial" w:hAnsi="Arial" w:cs="Arial"/>
        </w:rPr>
      </w:pPr>
    </w:p>
    <w:p w:rsidR="008718B2" w:rsidRDefault="008718B2" w:rsidP="008718B2">
      <w:pPr>
        <w:rPr>
          <w:rFonts w:ascii="Arial" w:hAnsi="Arial" w:cs="Arial"/>
          <w:bCs/>
          <w:sz w:val="22"/>
        </w:rPr>
      </w:pPr>
      <w:r w:rsidRPr="00776755">
        <w:rPr>
          <w:rFonts w:ascii="Arial" w:hAnsi="Arial" w:cs="Arial"/>
          <w:b/>
          <w:bCs/>
          <w:sz w:val="22"/>
          <w:szCs w:val="22"/>
        </w:rPr>
        <w:t>Namn</w:t>
      </w:r>
      <w:r w:rsidRPr="00776755">
        <w:rPr>
          <w:rFonts w:ascii="Arial" w:hAnsi="Arial" w:cs="Arial"/>
          <w:bCs/>
          <w:sz w:val="22"/>
        </w:rPr>
        <w:br/>
      </w:r>
    </w:p>
    <w:p w:rsidR="008718B2" w:rsidRDefault="008718B2" w:rsidP="008718B2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Cs/>
          <w:sz w:val="22"/>
        </w:rPr>
        <w:t xml:space="preserve">Namnet på avtalets samarbete är </w:t>
      </w:r>
      <w:r>
        <w:rPr>
          <w:rFonts w:ascii="Arial" w:hAnsi="Arial" w:cs="Arial"/>
          <w:bCs/>
          <w:color w:val="000000"/>
          <w:sz w:val="22"/>
          <w:szCs w:val="18"/>
        </w:rPr>
        <w:t xml:space="preserve">Kunskapscentrum för fritidsledarskap (nedan kallad </w:t>
      </w:r>
      <w:r>
        <w:rPr>
          <w:rFonts w:ascii="Arial" w:hAnsi="Arial" w:cs="Arial"/>
          <w:color w:val="000000"/>
          <w:sz w:val="22"/>
          <w:szCs w:val="18"/>
        </w:rPr>
        <w:t xml:space="preserve">Kunskapscentrum). </w:t>
      </w:r>
    </w:p>
    <w:p w:rsidR="008718B2" w:rsidRDefault="008718B2" w:rsidP="008718B2">
      <w:pPr>
        <w:pStyle w:val="VItext"/>
        <w:tabs>
          <w:tab w:val="clear" w:pos="1304"/>
          <w:tab w:val="clear" w:pos="2608"/>
          <w:tab w:val="clear" w:pos="3912"/>
          <w:tab w:val="clear" w:pos="5216"/>
          <w:tab w:val="clear" w:pos="6521"/>
        </w:tabs>
        <w:rPr>
          <w:rFonts w:ascii="Arial" w:hAnsi="Arial" w:cs="Arial"/>
          <w:szCs w:val="24"/>
        </w:rPr>
      </w:pPr>
    </w:p>
    <w:p w:rsidR="008718B2" w:rsidRDefault="008718B2" w:rsidP="008718B2">
      <w:pPr>
        <w:pStyle w:val="Rubrik2"/>
      </w:pPr>
      <w:r>
        <w:t>Syfte</w:t>
      </w:r>
    </w:p>
    <w:p w:rsidR="008718B2" w:rsidRPr="00B85722" w:rsidRDefault="008718B2" w:rsidP="008718B2"/>
    <w:p w:rsidR="008718B2" w:rsidRPr="00776755" w:rsidRDefault="008718B2" w:rsidP="008718B2">
      <w:pPr>
        <w:rPr>
          <w:rFonts w:ascii="Arial" w:hAnsi="Arial" w:cs="Arial"/>
          <w:sz w:val="22"/>
          <w:szCs w:val="22"/>
        </w:rPr>
      </w:pPr>
      <w:r w:rsidRPr="00776755">
        <w:rPr>
          <w:rFonts w:ascii="Arial" w:hAnsi="Arial" w:cs="Arial"/>
          <w:sz w:val="22"/>
          <w:szCs w:val="22"/>
        </w:rPr>
        <w:t>Kunskapscentrum skall driva systematiskt utvecklingsarbete om fungerande metoder och ledarskap för öppen fritidsverksamhet. Samla och sprida kunskap</w:t>
      </w:r>
      <w:r>
        <w:rPr>
          <w:rFonts w:ascii="Arial" w:hAnsi="Arial" w:cs="Arial"/>
          <w:sz w:val="22"/>
          <w:szCs w:val="22"/>
        </w:rPr>
        <w:t xml:space="preserve"> </w:t>
      </w:r>
      <w:r w:rsidRPr="00776755">
        <w:rPr>
          <w:rFonts w:ascii="Arial" w:hAnsi="Arial" w:cs="Arial"/>
          <w:sz w:val="22"/>
          <w:szCs w:val="22"/>
        </w:rPr>
        <w:t>så att fritidsledare</w:t>
      </w:r>
      <w:r>
        <w:rPr>
          <w:rFonts w:ascii="Arial" w:hAnsi="Arial" w:cs="Arial"/>
          <w:sz w:val="22"/>
          <w:szCs w:val="22"/>
        </w:rPr>
        <w:t xml:space="preserve"> </w:t>
      </w:r>
      <w:r w:rsidRPr="00776755">
        <w:rPr>
          <w:rFonts w:ascii="Arial" w:hAnsi="Arial" w:cs="Arial"/>
          <w:sz w:val="22"/>
          <w:szCs w:val="22"/>
        </w:rPr>
        <w:t>utvecklas i sin professionalitet och bättre kan se resultat i arbetet, och så att ungdomar kan känna trygghet och delaktighet i samhället på öppna attraktiva mötesplatser.</w:t>
      </w:r>
      <w:r>
        <w:rPr>
          <w:rFonts w:ascii="Arial" w:hAnsi="Arial" w:cs="Arial"/>
          <w:sz w:val="22"/>
          <w:szCs w:val="22"/>
        </w:rPr>
        <w:t xml:space="preserve"> </w:t>
      </w:r>
      <w:r w:rsidRPr="00776755">
        <w:rPr>
          <w:rFonts w:ascii="Arial" w:hAnsi="Arial" w:cs="Arial"/>
          <w:sz w:val="22"/>
          <w:szCs w:val="22"/>
        </w:rPr>
        <w:t>Kunskapscentrums intressenter samverkar för att säke</w:t>
      </w:r>
      <w:r>
        <w:rPr>
          <w:rFonts w:ascii="Arial" w:hAnsi="Arial" w:cs="Arial"/>
          <w:sz w:val="22"/>
          <w:szCs w:val="22"/>
        </w:rPr>
        <w:t xml:space="preserve">rställa, utveckla och utvärdera </w:t>
      </w:r>
      <w:r w:rsidRPr="00776755">
        <w:rPr>
          <w:rFonts w:ascii="Arial" w:hAnsi="Arial" w:cs="Arial"/>
          <w:sz w:val="22"/>
          <w:szCs w:val="22"/>
        </w:rPr>
        <w:t xml:space="preserve">metoder och ledarskap i öppen ungdomsinriktad fritidsverksamhet. </w:t>
      </w:r>
    </w:p>
    <w:p w:rsidR="008718B2" w:rsidRDefault="008718B2" w:rsidP="008718B2">
      <w:pPr>
        <w:pStyle w:val="VItext"/>
        <w:tabs>
          <w:tab w:val="clear" w:pos="1304"/>
          <w:tab w:val="clear" w:pos="2608"/>
          <w:tab w:val="clear" w:pos="3912"/>
          <w:tab w:val="clear" w:pos="5216"/>
          <w:tab w:val="clear" w:pos="6521"/>
        </w:tabs>
        <w:rPr>
          <w:rFonts w:ascii="Arial" w:hAnsi="Arial" w:cs="Arial"/>
          <w:szCs w:val="24"/>
        </w:rPr>
      </w:pPr>
    </w:p>
    <w:p w:rsidR="008718B2" w:rsidRDefault="008718B2" w:rsidP="008718B2">
      <w:pPr>
        <w:pStyle w:val="Rubrik2"/>
      </w:pPr>
      <w:r>
        <w:t>Finansiering och organisation</w:t>
      </w:r>
    </w:p>
    <w:p w:rsidR="008718B2" w:rsidRDefault="008718B2" w:rsidP="008718B2">
      <w:pPr>
        <w:rPr>
          <w:rFonts w:ascii="Arial" w:hAnsi="Arial" w:cs="Arial"/>
          <w:color w:val="000000"/>
          <w:sz w:val="22"/>
          <w:szCs w:val="18"/>
        </w:rPr>
      </w:pPr>
    </w:p>
    <w:p w:rsidR="008718B2" w:rsidRDefault="008718B2" w:rsidP="008718B2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18"/>
        </w:rPr>
        <w:t xml:space="preserve">Kunskapscentrums verksamhetsår är perioden den 1 januari </w:t>
      </w:r>
      <w:r>
        <w:rPr>
          <w:rFonts w:ascii="Arial" w:hAnsi="Arial" w:cs="Arial"/>
          <w:sz w:val="22"/>
          <w:szCs w:val="15"/>
        </w:rPr>
        <w:t>t.o.m.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2"/>
          <w:szCs w:val="18"/>
        </w:rPr>
        <w:t>den 31 december.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8718B2" w:rsidRDefault="008718B2" w:rsidP="008718B2">
      <w:pPr>
        <w:pStyle w:val="VItext"/>
        <w:tabs>
          <w:tab w:val="clear" w:pos="1304"/>
          <w:tab w:val="clear" w:pos="2608"/>
          <w:tab w:val="clear" w:pos="3912"/>
          <w:tab w:val="clear" w:pos="5216"/>
          <w:tab w:val="clear" w:pos="6521"/>
        </w:tabs>
        <w:rPr>
          <w:rFonts w:ascii="Times New Roman" w:hAnsi="Times New Roman"/>
          <w:szCs w:val="24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Kunskapscentrum finansieras genom en proportionell medlemsavgift baserad på kommunernas/SDF:s invånarantal den 1 januari aktuellt verksamhetsår. </w:t>
      </w: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Kunskapscentrum är placerat på Skarpnäcks Folkhögskola, som också är arbetsgivare åt koordinator/forskningsledare samt mottagare av eventuella projektbidrag.</w:t>
      </w: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Alla deltagande kommuner/SDF har möjlighet att påverka Kunskapscentrums utveckling i samma utsträckning genom deltagande i styrgruppen där alla intressenter har var sin plats.</w:t>
      </w: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Styrgruppens ansvar är att formulera mål och prioriteringar för verksamheten utifrån rådande ekonomiska ramar samt följa upp verksamheten. Styrgruppen sammanträder minst två gånger per år.</w:t>
      </w: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Kunskapscentrum ska samverka med respektive kommuns/SDF:s verksamhet. Kontakt ska knytas med högskola eller universitet.</w:t>
      </w:r>
    </w:p>
    <w:p w:rsidR="008718B2" w:rsidRDefault="008718B2" w:rsidP="008718B2"/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Till Kunskapscentrum kopplas olika referens-/arbetsgrupper utifrån verksamhetens behov och intresse i kommunerna/SDF.</w:t>
      </w: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Medlemmarna skriver under ett samarbetsavtal.</w:t>
      </w:r>
    </w:p>
    <w:p w:rsidR="008718B2" w:rsidRDefault="008718B2" w:rsidP="008718B2">
      <w:pPr>
        <w:pStyle w:val="Rubrik1"/>
      </w:pPr>
    </w:p>
    <w:p w:rsidR="008718B2" w:rsidRDefault="008718B2" w:rsidP="008718B2">
      <w:pPr>
        <w:pStyle w:val="Rubrik2"/>
      </w:pPr>
      <w:r>
        <w:t>Medlemsavgift</w:t>
      </w:r>
    </w:p>
    <w:p w:rsidR="008718B2" w:rsidRPr="00B85722" w:rsidRDefault="008718B2" w:rsidP="008718B2"/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Kunskapscentrum samfinansieras av Skarpnäcks Folkhögskola och de deltagande kommunerna/SDF utöver eventuellt erhållna projektbidrag.</w:t>
      </w:r>
    </w:p>
    <w:p w:rsidR="00A603D9" w:rsidRPr="00A603D9" w:rsidRDefault="00A603D9" w:rsidP="008718B2">
      <w:pPr>
        <w:rPr>
          <w:rFonts w:ascii="Arial" w:hAnsi="Arial" w:cs="Arial"/>
          <w:sz w:val="22"/>
        </w:rPr>
      </w:pPr>
    </w:p>
    <w:p w:rsidR="00A603D9" w:rsidRPr="00A603D9" w:rsidRDefault="00A603D9" w:rsidP="00A603D9">
      <w:pPr>
        <w:rPr>
          <w:rFonts w:ascii="Arial" w:hAnsi="Arial" w:cs="Arial"/>
          <w:sz w:val="22"/>
        </w:rPr>
      </w:pPr>
      <w:r w:rsidRPr="00A603D9">
        <w:rPr>
          <w:rFonts w:ascii="Arial" w:hAnsi="Arial" w:cs="Arial"/>
          <w:sz w:val="22"/>
        </w:rPr>
        <w:t>Medlemsavgiften är differentierad i två olika nivåer med utgångspunkt i kommunens/SDF:s invånarantal den 1 januari aktuellt verksamhetsår:</w:t>
      </w:r>
    </w:p>
    <w:p w:rsidR="00A603D9" w:rsidRPr="00A603D9" w:rsidRDefault="00A603D9" w:rsidP="008718B2">
      <w:pPr>
        <w:rPr>
          <w:rFonts w:ascii="Arial" w:hAnsi="Arial" w:cs="Arial"/>
          <w:sz w:val="22"/>
        </w:rPr>
      </w:pPr>
    </w:p>
    <w:p w:rsidR="00A603D9" w:rsidRPr="00A603D9" w:rsidRDefault="00A603D9" w:rsidP="00A603D9">
      <w:pPr>
        <w:ind w:left="1304" w:firstLine="1304"/>
        <w:rPr>
          <w:rFonts w:ascii="Arial" w:hAnsi="Arial" w:cs="Arial"/>
        </w:rPr>
      </w:pPr>
      <w:r w:rsidRPr="00A603D9">
        <w:rPr>
          <w:rFonts w:ascii="Arial" w:hAnsi="Arial" w:cs="Arial"/>
        </w:rPr>
        <w:t>upp till 30 000 invånare</w:t>
      </w:r>
      <w:r w:rsidRPr="00A603D9">
        <w:rPr>
          <w:rFonts w:ascii="Arial" w:hAnsi="Arial" w:cs="Arial"/>
        </w:rPr>
        <w:tab/>
      </w:r>
      <w:r w:rsidRPr="00A603D9">
        <w:rPr>
          <w:rFonts w:ascii="Arial" w:hAnsi="Arial" w:cs="Arial"/>
        </w:rPr>
        <w:tab/>
        <w:t>19 </w:t>
      </w:r>
      <w:r w:rsidR="0085789F">
        <w:rPr>
          <w:rFonts w:ascii="Arial" w:hAnsi="Arial" w:cs="Arial"/>
        </w:rPr>
        <w:t>95</w:t>
      </w:r>
      <w:r w:rsidRPr="00240F66">
        <w:rPr>
          <w:rFonts w:ascii="Arial" w:hAnsi="Arial" w:cs="Arial"/>
        </w:rPr>
        <w:t>0:-/år</w:t>
      </w:r>
    </w:p>
    <w:p w:rsidR="00A603D9" w:rsidRPr="00240F66" w:rsidRDefault="00A603D9" w:rsidP="00A603D9">
      <w:pPr>
        <w:rPr>
          <w:rFonts w:ascii="Arial" w:hAnsi="Arial" w:cs="Arial"/>
        </w:rPr>
      </w:pPr>
      <w:r w:rsidRPr="00A603D9">
        <w:rPr>
          <w:rFonts w:ascii="Arial" w:hAnsi="Arial" w:cs="Arial"/>
        </w:rPr>
        <w:tab/>
      </w:r>
      <w:r w:rsidRPr="00A603D9">
        <w:rPr>
          <w:rFonts w:ascii="Arial" w:hAnsi="Arial" w:cs="Arial"/>
        </w:rPr>
        <w:tab/>
        <w:t xml:space="preserve">30 001 &lt; </w:t>
      </w:r>
      <w:r w:rsidRPr="00A603D9">
        <w:rPr>
          <w:rFonts w:ascii="Arial" w:hAnsi="Arial" w:cs="Arial"/>
        </w:rPr>
        <w:tab/>
      </w:r>
      <w:r w:rsidRPr="00A603D9">
        <w:rPr>
          <w:rFonts w:ascii="Arial" w:hAnsi="Arial" w:cs="Arial"/>
        </w:rPr>
        <w:tab/>
      </w:r>
      <w:r w:rsidRPr="00A603D9">
        <w:rPr>
          <w:rFonts w:ascii="Arial" w:hAnsi="Arial" w:cs="Arial"/>
        </w:rPr>
        <w:tab/>
      </w:r>
      <w:r w:rsidR="0085789F">
        <w:rPr>
          <w:rFonts w:ascii="Arial" w:hAnsi="Arial" w:cs="Arial"/>
        </w:rPr>
        <w:t>39</w:t>
      </w:r>
      <w:r w:rsidRPr="00A603D9">
        <w:rPr>
          <w:rFonts w:ascii="Arial" w:hAnsi="Arial" w:cs="Arial"/>
        </w:rPr>
        <w:t xml:space="preserve"> </w:t>
      </w:r>
      <w:r w:rsidR="0085789F">
        <w:rPr>
          <w:rFonts w:ascii="Arial" w:hAnsi="Arial" w:cs="Arial"/>
        </w:rPr>
        <w:t>90</w:t>
      </w:r>
      <w:r w:rsidRPr="00240F66">
        <w:rPr>
          <w:rFonts w:ascii="Arial" w:hAnsi="Arial" w:cs="Arial"/>
        </w:rPr>
        <w:t>0:-/år</w:t>
      </w:r>
    </w:p>
    <w:p w:rsidR="00A603D9" w:rsidRPr="00A603D9" w:rsidRDefault="00A603D9" w:rsidP="00A603D9">
      <w:pPr>
        <w:rPr>
          <w:rFonts w:ascii="Arial" w:hAnsi="Arial" w:cs="Arial"/>
          <w:sz w:val="22"/>
        </w:rPr>
      </w:pPr>
    </w:p>
    <w:p w:rsidR="00A603D9" w:rsidRPr="00A603D9" w:rsidRDefault="00A603D9" w:rsidP="00A603D9">
      <w:pPr>
        <w:rPr>
          <w:rFonts w:ascii="Arial" w:hAnsi="Arial" w:cs="Arial"/>
        </w:rPr>
      </w:pPr>
      <w:r w:rsidRPr="00A603D9">
        <w:rPr>
          <w:rFonts w:ascii="Arial" w:hAnsi="Arial" w:cs="Arial"/>
          <w:sz w:val="22"/>
        </w:rPr>
        <w:t>Skarpnäcks Folkhögskola bidrar med arbetsledning</w:t>
      </w:r>
      <w:r w:rsidR="00D32A52">
        <w:rPr>
          <w:rFonts w:ascii="Arial" w:hAnsi="Arial" w:cs="Arial"/>
          <w:sz w:val="22"/>
        </w:rPr>
        <w:t xml:space="preserve">, </w:t>
      </w:r>
      <w:r w:rsidRPr="00A603D9">
        <w:rPr>
          <w:rFonts w:ascii="Arial" w:hAnsi="Arial" w:cs="Arial"/>
          <w:sz w:val="22"/>
        </w:rPr>
        <w:t>bokföring etc</w:t>
      </w:r>
      <w:r w:rsidR="00047FF1">
        <w:rPr>
          <w:rFonts w:ascii="Arial" w:hAnsi="Arial" w:cs="Arial"/>
          <w:sz w:val="22"/>
        </w:rPr>
        <w:t>.</w:t>
      </w:r>
      <w:r w:rsidRPr="00A603D9">
        <w:rPr>
          <w:rFonts w:ascii="Arial" w:hAnsi="Arial" w:cs="Arial"/>
          <w:sz w:val="22"/>
        </w:rPr>
        <w:t xml:space="preserve"> samt </w:t>
      </w:r>
      <w:r w:rsidR="00D32A52" w:rsidRPr="00A603D9">
        <w:rPr>
          <w:rFonts w:ascii="Arial" w:hAnsi="Arial" w:cs="Arial"/>
          <w:sz w:val="22"/>
        </w:rPr>
        <w:t>lokalhyra</w:t>
      </w:r>
      <w:r w:rsidRPr="00A603D9">
        <w:rPr>
          <w:rFonts w:ascii="Arial" w:hAnsi="Arial" w:cs="Arial"/>
          <w:sz w:val="22"/>
        </w:rPr>
        <w:t xml:space="preserve"> till en kostnad om minst 19 230:-/år</w:t>
      </w:r>
    </w:p>
    <w:p w:rsidR="00A603D9" w:rsidRDefault="00A603D9" w:rsidP="00A603D9">
      <w:pPr>
        <w:rPr>
          <w:rFonts w:ascii="Arial" w:hAnsi="Arial" w:cs="Arial"/>
        </w:rPr>
      </w:pPr>
    </w:p>
    <w:p w:rsidR="00A603D9" w:rsidRPr="00A603D9" w:rsidRDefault="00A603D9" w:rsidP="00A603D9">
      <w:pPr>
        <w:rPr>
          <w:rFonts w:ascii="Arial" w:hAnsi="Arial" w:cs="Arial"/>
          <w:sz w:val="22"/>
          <w:szCs w:val="22"/>
        </w:rPr>
      </w:pPr>
      <w:r w:rsidRPr="00A603D9">
        <w:rPr>
          <w:rFonts w:ascii="Arial" w:hAnsi="Arial" w:cs="Arial"/>
          <w:sz w:val="22"/>
          <w:szCs w:val="22"/>
        </w:rPr>
        <w:t>Medlemsavgiften justeras årligen mot INDEX  KP</w:t>
      </w:r>
      <w:r w:rsidR="00047FF1">
        <w:rPr>
          <w:rFonts w:ascii="Arial" w:hAnsi="Arial" w:cs="Arial"/>
          <w:sz w:val="22"/>
          <w:szCs w:val="22"/>
        </w:rPr>
        <w:t>I</w:t>
      </w:r>
      <w:r w:rsidRPr="00A603D9">
        <w:rPr>
          <w:rFonts w:ascii="Arial" w:hAnsi="Arial" w:cs="Arial"/>
          <w:sz w:val="22"/>
          <w:szCs w:val="22"/>
        </w:rPr>
        <w:t xml:space="preserve"> från 1980. Utgå</w:t>
      </w:r>
      <w:r w:rsidR="00047FF1">
        <w:rPr>
          <w:rFonts w:ascii="Arial" w:hAnsi="Arial" w:cs="Arial"/>
          <w:sz w:val="22"/>
          <w:szCs w:val="22"/>
        </w:rPr>
        <w:t>ngspunkt är indextalet för  okto</w:t>
      </w:r>
      <w:r w:rsidRPr="00A603D9">
        <w:rPr>
          <w:rFonts w:ascii="Arial" w:hAnsi="Arial" w:cs="Arial"/>
          <w:sz w:val="22"/>
          <w:szCs w:val="22"/>
        </w:rPr>
        <w:t>ber månad,</w:t>
      </w:r>
      <w:r w:rsidR="00D32A52">
        <w:rPr>
          <w:rFonts w:ascii="Arial" w:hAnsi="Arial" w:cs="Arial"/>
          <w:sz w:val="22"/>
          <w:szCs w:val="22"/>
        </w:rPr>
        <w:t xml:space="preserve"> </w:t>
      </w:r>
      <w:r w:rsidRPr="00A603D9">
        <w:rPr>
          <w:rFonts w:ascii="Arial" w:hAnsi="Arial" w:cs="Arial"/>
          <w:sz w:val="22"/>
          <w:szCs w:val="22"/>
        </w:rPr>
        <w:t>året före aktuellt  avgiftsår.  Om indexjusteringen skulle innebär en sänkni</w:t>
      </w:r>
      <w:r w:rsidR="00047FF1">
        <w:rPr>
          <w:rFonts w:ascii="Arial" w:hAnsi="Arial" w:cs="Arial"/>
          <w:sz w:val="22"/>
          <w:szCs w:val="22"/>
        </w:rPr>
        <w:t>n</w:t>
      </w:r>
      <w:r w:rsidRPr="00A603D9">
        <w:rPr>
          <w:rFonts w:ascii="Arial" w:hAnsi="Arial" w:cs="Arial"/>
          <w:sz w:val="22"/>
          <w:szCs w:val="22"/>
        </w:rPr>
        <w:t>g av avgiften</w:t>
      </w:r>
      <w:r w:rsidR="00D32A52">
        <w:rPr>
          <w:rFonts w:ascii="Arial" w:hAnsi="Arial" w:cs="Arial"/>
          <w:sz w:val="22"/>
          <w:szCs w:val="22"/>
        </w:rPr>
        <w:t xml:space="preserve"> </w:t>
      </w:r>
      <w:r w:rsidRPr="00A603D9">
        <w:rPr>
          <w:rFonts w:ascii="Arial" w:hAnsi="Arial" w:cs="Arial"/>
          <w:sz w:val="22"/>
          <w:szCs w:val="22"/>
        </w:rPr>
        <w:t xml:space="preserve">sker dock ingen sådan. Istället kvarstår avgiften på </w:t>
      </w:r>
      <w:proofErr w:type="spellStart"/>
      <w:r w:rsidRPr="00A603D9">
        <w:rPr>
          <w:rFonts w:ascii="Arial" w:hAnsi="Arial" w:cs="Arial"/>
          <w:sz w:val="22"/>
          <w:szCs w:val="22"/>
        </w:rPr>
        <w:t>fg</w:t>
      </w:r>
      <w:proofErr w:type="spellEnd"/>
      <w:r w:rsidRPr="00A603D9">
        <w:rPr>
          <w:rFonts w:ascii="Arial" w:hAnsi="Arial" w:cs="Arial"/>
          <w:sz w:val="22"/>
          <w:szCs w:val="22"/>
        </w:rPr>
        <w:t xml:space="preserve"> års nivå.</w:t>
      </w: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Medlemsavgiften betalas med hälften senast 25 februari, andra hälften senast 25 augusti under aktuellt verksamhetsår.</w:t>
      </w:r>
    </w:p>
    <w:p w:rsidR="008718B2" w:rsidRDefault="008718B2" w:rsidP="008718B2">
      <w:pPr>
        <w:pStyle w:val="Sidhuvudclass"/>
        <w:tabs>
          <w:tab w:val="clear" w:pos="1560"/>
          <w:tab w:val="clear" w:pos="3969"/>
          <w:tab w:val="clear" w:pos="467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sv-SE"/>
        </w:rPr>
      </w:pPr>
    </w:p>
    <w:p w:rsidR="008718B2" w:rsidRDefault="008718B2" w:rsidP="008718B2">
      <w:pPr>
        <w:pStyle w:val="Rubrik1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Om avtalet</w:t>
      </w:r>
    </w:p>
    <w:p w:rsidR="008718B2" w:rsidRDefault="008718B2" w:rsidP="008718B2">
      <w:pPr>
        <w:pStyle w:val="Rubrik1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Detta samarbetsavtal gäller mellan de parter som undertecknat avtalet.</w:t>
      </w:r>
    </w:p>
    <w:p w:rsidR="008718B2" w:rsidRDefault="008718B2" w:rsidP="008718B2">
      <w:pPr>
        <w:rPr>
          <w:rFonts w:ascii="Arial" w:hAnsi="Arial" w:cs="Arial"/>
          <w:b/>
          <w:bCs/>
          <w:sz w:val="22"/>
          <w:szCs w:val="15"/>
        </w:rPr>
      </w:pPr>
    </w:p>
    <w:p w:rsidR="008718B2" w:rsidRDefault="00240F66" w:rsidP="008718B2">
      <w:pPr>
        <w:rPr>
          <w:rFonts w:ascii="Arial" w:hAnsi="Arial" w:cs="Arial"/>
          <w:sz w:val="22"/>
        </w:rPr>
      </w:pPr>
      <w:r w:rsidRPr="005077B6">
        <w:rPr>
          <w:rFonts w:ascii="Arial" w:hAnsi="Arial" w:cs="Arial"/>
          <w:sz w:val="22"/>
          <w:szCs w:val="15"/>
        </w:rPr>
        <w:t>Innevarande avtalsperiod</w:t>
      </w:r>
      <w:r w:rsidR="008718B2" w:rsidRPr="005077B6">
        <w:rPr>
          <w:rFonts w:ascii="Arial" w:hAnsi="Arial" w:cs="Arial"/>
          <w:sz w:val="22"/>
          <w:szCs w:val="15"/>
        </w:rPr>
        <w:t xml:space="preserve"> gäller i ett (1) år från </w:t>
      </w:r>
      <w:r w:rsidR="008718B2">
        <w:rPr>
          <w:rFonts w:ascii="Arial" w:hAnsi="Arial" w:cs="Arial"/>
          <w:sz w:val="22"/>
          <w:szCs w:val="15"/>
        </w:rPr>
        <w:t xml:space="preserve">den </w:t>
      </w:r>
      <w:r w:rsidR="008718B2" w:rsidRPr="007E3ACB">
        <w:rPr>
          <w:rFonts w:ascii="Arial" w:hAnsi="Arial" w:cs="Arial"/>
          <w:sz w:val="22"/>
          <w:szCs w:val="15"/>
        </w:rPr>
        <w:t>1 januari 20</w:t>
      </w:r>
      <w:r w:rsidR="00250489" w:rsidRPr="007E3ACB">
        <w:rPr>
          <w:rFonts w:ascii="Arial" w:hAnsi="Arial" w:cs="Arial"/>
          <w:sz w:val="22"/>
          <w:szCs w:val="15"/>
        </w:rPr>
        <w:t>1</w:t>
      </w:r>
      <w:r w:rsidR="005077B6">
        <w:rPr>
          <w:rFonts w:ascii="Arial" w:hAnsi="Arial" w:cs="Arial"/>
          <w:sz w:val="22"/>
          <w:szCs w:val="15"/>
        </w:rPr>
        <w:t>6</w:t>
      </w:r>
      <w:r w:rsidR="008718B2" w:rsidRPr="007E3ACB">
        <w:rPr>
          <w:rFonts w:ascii="Arial" w:hAnsi="Arial" w:cs="Arial"/>
          <w:sz w:val="22"/>
          <w:szCs w:val="15"/>
        </w:rPr>
        <w:t xml:space="preserve"> t.o.m. 31 december 201</w:t>
      </w:r>
      <w:r w:rsidR="00AA4F85">
        <w:rPr>
          <w:rFonts w:ascii="Arial" w:hAnsi="Arial" w:cs="Arial"/>
          <w:sz w:val="22"/>
          <w:szCs w:val="15"/>
        </w:rPr>
        <w:t>7</w:t>
      </w:r>
      <w:r w:rsidR="008718B2" w:rsidRPr="007E3ACB">
        <w:rPr>
          <w:rFonts w:ascii="Arial" w:hAnsi="Arial" w:cs="Arial"/>
          <w:sz w:val="22"/>
          <w:szCs w:val="15"/>
        </w:rPr>
        <w:t>.</w:t>
      </w:r>
      <w:r w:rsidR="008718B2">
        <w:rPr>
          <w:rFonts w:ascii="Arial" w:hAnsi="Arial" w:cs="Arial"/>
          <w:sz w:val="22"/>
          <w:szCs w:val="15"/>
        </w:rPr>
        <w:t xml:space="preserve"> Avtalet förlängs automatiskt med ett (1) år för de parter som inte inkommit med en skriftlig uppsägning senast sex (6) månader innan avtalsperiodens utgång.</w:t>
      </w:r>
    </w:p>
    <w:p w:rsidR="008718B2" w:rsidRDefault="008718B2" w:rsidP="008718B2">
      <w:pPr>
        <w:pStyle w:val="Sidhuvudclass"/>
        <w:tabs>
          <w:tab w:val="clear" w:pos="1560"/>
          <w:tab w:val="clear" w:pos="3969"/>
          <w:tab w:val="clear" w:pos="467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sv-SE"/>
        </w:rPr>
      </w:pPr>
      <w:r>
        <w:rPr>
          <w:rFonts w:ascii="Arial" w:hAnsi="Arial" w:cs="Arial"/>
          <w:szCs w:val="24"/>
          <w:lang w:val="sv-SE"/>
        </w:rPr>
        <w:t xml:space="preserve"> </w:t>
      </w:r>
    </w:p>
    <w:p w:rsidR="008718B2" w:rsidRDefault="008718B2" w:rsidP="008718B2">
      <w:pPr>
        <w:pStyle w:val="Rubrik2"/>
      </w:pPr>
      <w:r>
        <w:t>Tvist</w:t>
      </w:r>
    </w:p>
    <w:p w:rsidR="008718B2" w:rsidRPr="00B85722" w:rsidRDefault="008718B2" w:rsidP="008718B2"/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Tvister rörande detta avtal ska i första hand avgöras genom förhandling. I den mån de inte kan biläggas genom förhandling ska de avgöras i allmän domstol.</w:t>
      </w: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pStyle w:val="Rubrik2"/>
      </w:pPr>
      <w:r>
        <w:t>Deltagande intressenter</w:t>
      </w:r>
      <w:r>
        <w:tab/>
      </w:r>
      <w:r w:rsidR="00240F66">
        <w:t>är för närvarande:</w:t>
      </w:r>
    </w:p>
    <w:p w:rsidR="00DF7E3B" w:rsidRDefault="00DF7E3B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Danderyds kommun</w:t>
      </w: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Ekerö kommun</w:t>
      </w: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Haninge kommun</w:t>
      </w:r>
    </w:p>
    <w:p w:rsidR="0085789F" w:rsidRDefault="0085789F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Huddinge</w:t>
      </w: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Lidingö stad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Nynäshamns kommun</w:t>
      </w:r>
    </w:p>
    <w:p w:rsidR="00240F66" w:rsidRDefault="00240F66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Salems kommun</w:t>
      </w:r>
    </w:p>
    <w:p w:rsidR="00240F66" w:rsidRDefault="00240F66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Sigtuna kommun</w:t>
      </w: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Skarpnäcks Folkhögskola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Solna stad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Tyresö kommun</w:t>
      </w:r>
    </w:p>
    <w:p w:rsidR="00EA2C20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Täby kommun</w:t>
      </w:r>
    </w:p>
    <w:p w:rsidR="008718B2" w:rsidRDefault="00EA2C20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Vallentuna kommun</w:t>
      </w:r>
      <w:r w:rsidR="008718B2">
        <w:rPr>
          <w:rFonts w:ascii="Arial" w:hAnsi="Arial" w:cs="Arial"/>
          <w:sz w:val="22"/>
        </w:rPr>
        <w:tab/>
      </w:r>
      <w:r w:rsidR="008718B2">
        <w:rPr>
          <w:rFonts w:ascii="Arial" w:hAnsi="Arial" w:cs="Arial"/>
          <w:sz w:val="22"/>
        </w:rPr>
        <w:tab/>
      </w: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Värmdö kommun</w:t>
      </w:r>
    </w:p>
    <w:p w:rsidR="00250489" w:rsidRDefault="00250489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Österåkers kommun</w:t>
      </w: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Detta samarbetsavtal har upprättats i två likalydande exemplar av vilka parterna tagit ett vardera.</w:t>
      </w: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  <w:r w:rsidRPr="004B0B7D">
        <w:rPr>
          <w:rFonts w:ascii="Arial" w:hAnsi="Arial" w:cs="Arial"/>
          <w:sz w:val="22"/>
        </w:rPr>
        <w:t>.………………......................................................</w:t>
      </w:r>
      <w:r w:rsidRPr="004B0B7D">
        <w:rPr>
          <w:rFonts w:ascii="Arial" w:hAnsi="Arial" w:cs="Arial"/>
          <w:sz w:val="22"/>
        </w:rPr>
        <w:br/>
        <w:t>Ort och datum</w:t>
      </w: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  <w:r w:rsidRPr="004B0B7D">
        <w:rPr>
          <w:rFonts w:ascii="Arial" w:hAnsi="Arial" w:cs="Arial"/>
          <w:sz w:val="22"/>
        </w:rPr>
        <w:t xml:space="preserve">För </w:t>
      </w:r>
      <w:r w:rsidRPr="004B0B7D">
        <w:rPr>
          <w:rFonts w:ascii="Arial" w:hAnsi="Arial" w:cs="Arial"/>
          <w:sz w:val="22"/>
          <w:szCs w:val="32"/>
        </w:rPr>
        <w:t>Skarpnäcks folkhögskola</w:t>
      </w:r>
      <w:r w:rsidRPr="004B0B7D">
        <w:rPr>
          <w:rFonts w:ascii="Arial" w:hAnsi="Arial" w:cs="Arial"/>
          <w:sz w:val="22"/>
        </w:rPr>
        <w:t>:</w:t>
      </w: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  <w:r w:rsidRPr="004B0B7D">
        <w:rPr>
          <w:rFonts w:ascii="Arial" w:hAnsi="Arial" w:cs="Arial"/>
          <w:sz w:val="22"/>
        </w:rPr>
        <w:t xml:space="preserve">.………………….................................................. </w:t>
      </w: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pStyle w:val="Sidhuvudclass"/>
        <w:tabs>
          <w:tab w:val="clear" w:pos="1560"/>
          <w:tab w:val="clear" w:pos="3969"/>
          <w:tab w:val="clear" w:pos="467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sv-SE"/>
        </w:rPr>
      </w:pPr>
      <w:r w:rsidRPr="004B0B7D">
        <w:rPr>
          <w:rFonts w:ascii="Arial" w:hAnsi="Arial" w:cs="Arial"/>
          <w:szCs w:val="24"/>
          <w:lang w:val="sv-SE"/>
        </w:rPr>
        <w:t>Karin Eiderbrant</w:t>
      </w: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tabs>
          <w:tab w:val="left" w:pos="4678"/>
        </w:tabs>
        <w:rPr>
          <w:rFonts w:ascii="Arial" w:hAnsi="Arial" w:cs="Arial"/>
          <w:sz w:val="22"/>
        </w:rPr>
      </w:pPr>
      <w:r w:rsidRPr="004B0B7D">
        <w:rPr>
          <w:rFonts w:ascii="Arial" w:hAnsi="Arial" w:cs="Arial"/>
          <w:sz w:val="22"/>
        </w:rPr>
        <w:t>.................................................……………………</w:t>
      </w:r>
      <w:r w:rsidRPr="004B0B7D">
        <w:rPr>
          <w:rFonts w:ascii="Arial" w:hAnsi="Arial" w:cs="Arial"/>
          <w:sz w:val="22"/>
        </w:rPr>
        <w:br/>
        <w:t>Ort och datum</w:t>
      </w: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tabs>
          <w:tab w:val="left" w:pos="4536"/>
        </w:tabs>
        <w:rPr>
          <w:rFonts w:ascii="Arial" w:hAnsi="Arial" w:cs="Arial"/>
          <w:sz w:val="22"/>
        </w:rPr>
      </w:pPr>
      <w:r w:rsidRPr="004B0B7D">
        <w:rPr>
          <w:rFonts w:ascii="Arial" w:hAnsi="Arial" w:cs="Arial"/>
          <w:sz w:val="22"/>
        </w:rPr>
        <w:t>Fö</w:t>
      </w:r>
      <w:r w:rsidR="00F7259D">
        <w:rPr>
          <w:rFonts w:ascii="Arial" w:hAnsi="Arial" w:cs="Arial"/>
          <w:sz w:val="22"/>
        </w:rPr>
        <w:t>r ………………………………………………… kommun</w:t>
      </w:r>
      <w:r w:rsidRPr="004B0B7D">
        <w:rPr>
          <w:rFonts w:ascii="Arial" w:hAnsi="Arial" w:cs="Arial"/>
          <w:sz w:val="22"/>
        </w:rPr>
        <w:t>:</w:t>
      </w: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tabs>
          <w:tab w:val="left" w:pos="4536"/>
        </w:tabs>
        <w:rPr>
          <w:rFonts w:ascii="Arial" w:hAnsi="Arial" w:cs="Arial"/>
          <w:sz w:val="22"/>
        </w:rPr>
      </w:pPr>
      <w:r w:rsidRPr="004B0B7D">
        <w:rPr>
          <w:rFonts w:ascii="Arial" w:hAnsi="Arial" w:cs="Arial"/>
          <w:sz w:val="22"/>
        </w:rPr>
        <w:t>.………………......................................................</w:t>
      </w: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rPr>
          <w:rFonts w:ascii="Arial" w:hAnsi="Arial" w:cs="Arial"/>
          <w:sz w:val="22"/>
        </w:rPr>
      </w:pPr>
    </w:p>
    <w:p w:rsidR="008718B2" w:rsidRPr="004B0B7D" w:rsidRDefault="008718B2" w:rsidP="008718B2">
      <w:pPr>
        <w:tabs>
          <w:tab w:val="left" w:pos="4678"/>
        </w:tabs>
        <w:rPr>
          <w:rFonts w:ascii="Arial" w:hAnsi="Arial" w:cs="Arial"/>
          <w:sz w:val="22"/>
        </w:rPr>
      </w:pPr>
      <w:r w:rsidRPr="004B0B7D">
        <w:rPr>
          <w:rFonts w:ascii="Arial" w:hAnsi="Arial" w:cs="Arial"/>
          <w:sz w:val="22"/>
        </w:rPr>
        <w:t>......................………………….............................Namnförtydligande</w:t>
      </w: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</w:p>
    <w:p w:rsidR="008718B2" w:rsidRDefault="008718B2" w:rsidP="008718B2">
      <w:pPr>
        <w:rPr>
          <w:rFonts w:ascii="Arial" w:hAnsi="Arial" w:cs="Arial"/>
          <w:sz w:val="22"/>
        </w:rPr>
      </w:pPr>
      <w:bookmarkStart w:id="0" w:name="_GoBack"/>
      <w:bookmarkEnd w:id="0"/>
    </w:p>
    <w:p w:rsidR="006E7148" w:rsidRDefault="006E7148"/>
    <w:sectPr w:rsidR="006E7148" w:rsidSect="00F9236A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14" w:rsidRDefault="00F52B14" w:rsidP="002B2ADA">
      <w:r>
        <w:separator/>
      </w:r>
    </w:p>
  </w:endnote>
  <w:endnote w:type="continuationSeparator" w:id="0">
    <w:p w:rsidR="00F52B14" w:rsidRDefault="00F52B14" w:rsidP="002B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6A" w:rsidRDefault="00F2799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BB1C55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9236A" w:rsidRDefault="00F52B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14" w:rsidRDefault="00F52B14" w:rsidP="002B2ADA">
      <w:r>
        <w:separator/>
      </w:r>
    </w:p>
  </w:footnote>
  <w:footnote w:type="continuationSeparator" w:id="0">
    <w:p w:rsidR="00F52B14" w:rsidRDefault="00F52B14" w:rsidP="002B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6A" w:rsidRDefault="00BB1C55">
    <w:pPr>
      <w:pStyle w:val="Sidhuvud"/>
    </w:pPr>
    <w:r>
      <w:rPr>
        <w:noProof/>
      </w:rPr>
      <w:drawing>
        <wp:inline distT="0" distB="0" distL="0" distR="0">
          <wp:extent cx="847725" cy="723900"/>
          <wp:effectExtent l="19050" t="0" r="9525" b="0"/>
          <wp:docPr id="2" name="Bild 1" descr="_Pi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B2"/>
    <w:rsid w:val="00042D18"/>
    <w:rsid w:val="00047FF1"/>
    <w:rsid w:val="001714AF"/>
    <w:rsid w:val="00231074"/>
    <w:rsid w:val="002356FA"/>
    <w:rsid w:val="00240F66"/>
    <w:rsid w:val="00243807"/>
    <w:rsid w:val="00250489"/>
    <w:rsid w:val="002B2ADA"/>
    <w:rsid w:val="003C199E"/>
    <w:rsid w:val="00404E81"/>
    <w:rsid w:val="005077B6"/>
    <w:rsid w:val="005B4412"/>
    <w:rsid w:val="005D5454"/>
    <w:rsid w:val="005E7B93"/>
    <w:rsid w:val="00637BDE"/>
    <w:rsid w:val="006E7148"/>
    <w:rsid w:val="007E3ACB"/>
    <w:rsid w:val="007F7D38"/>
    <w:rsid w:val="0085789F"/>
    <w:rsid w:val="008718B2"/>
    <w:rsid w:val="008E41D2"/>
    <w:rsid w:val="00A16607"/>
    <w:rsid w:val="00A603D9"/>
    <w:rsid w:val="00A60455"/>
    <w:rsid w:val="00AA4F85"/>
    <w:rsid w:val="00B32B69"/>
    <w:rsid w:val="00BB1C55"/>
    <w:rsid w:val="00BE5CF5"/>
    <w:rsid w:val="00D32A52"/>
    <w:rsid w:val="00D72AE1"/>
    <w:rsid w:val="00DC2BF9"/>
    <w:rsid w:val="00DF7E3B"/>
    <w:rsid w:val="00E070C9"/>
    <w:rsid w:val="00EA2C20"/>
    <w:rsid w:val="00EE3ED0"/>
    <w:rsid w:val="00F2795C"/>
    <w:rsid w:val="00F2799B"/>
    <w:rsid w:val="00F52B14"/>
    <w:rsid w:val="00F7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4379"/>
  <w15:docId w15:val="{FCEBF111-3376-40D2-9C4C-E40FAA31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718B2"/>
    <w:pPr>
      <w:keepNext/>
      <w:outlineLvl w:val="0"/>
    </w:pPr>
    <w:rPr>
      <w:b/>
      <w:bCs/>
      <w:szCs w:val="20"/>
    </w:rPr>
  </w:style>
  <w:style w:type="paragraph" w:styleId="Rubrik2">
    <w:name w:val="heading 2"/>
    <w:basedOn w:val="Normal"/>
    <w:next w:val="Normal"/>
    <w:link w:val="Rubrik2Char"/>
    <w:qFormat/>
    <w:rsid w:val="008718B2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718B2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8718B2"/>
    <w:rPr>
      <w:rFonts w:ascii="Arial" w:eastAsia="Times New Roman" w:hAnsi="Arial" w:cs="Arial"/>
      <w:b/>
      <w:bCs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8718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718B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dhuvudeng">
    <w:name w:val="Sidhuvud_eng"/>
    <w:basedOn w:val="Normal"/>
    <w:rsid w:val="008718B2"/>
    <w:pPr>
      <w:tabs>
        <w:tab w:val="left" w:pos="1560"/>
        <w:tab w:val="center" w:pos="4536"/>
        <w:tab w:val="right" w:pos="9072"/>
      </w:tabs>
      <w:overflowPunct w:val="0"/>
      <w:autoSpaceDE w:val="0"/>
      <w:autoSpaceDN w:val="0"/>
      <w:adjustRightInd w:val="0"/>
      <w:spacing w:before="100" w:after="20"/>
      <w:textAlignment w:val="baseline"/>
    </w:pPr>
    <w:rPr>
      <w:rFonts w:ascii="Arial" w:hAnsi="Arial"/>
      <w:sz w:val="14"/>
      <w:szCs w:val="20"/>
      <w:lang w:val="en-US"/>
    </w:rPr>
  </w:style>
  <w:style w:type="character" w:styleId="Sidnummer">
    <w:name w:val="page number"/>
    <w:basedOn w:val="Standardstycketeckensnitt"/>
    <w:semiHidden/>
    <w:rsid w:val="008718B2"/>
    <w:rPr>
      <w:rFonts w:ascii="Times New Roman" w:hAnsi="Times New Roman"/>
      <w:sz w:val="22"/>
    </w:rPr>
  </w:style>
  <w:style w:type="paragraph" w:customStyle="1" w:styleId="Sidhuvudclass">
    <w:name w:val="Sidhuvud_class"/>
    <w:basedOn w:val="Normal"/>
    <w:rsid w:val="008718B2"/>
    <w:pPr>
      <w:tabs>
        <w:tab w:val="left" w:pos="1560"/>
        <w:tab w:val="left" w:pos="3969"/>
        <w:tab w:val="left" w:pos="4678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2"/>
      <w:szCs w:val="20"/>
      <w:lang w:val="en-US"/>
    </w:rPr>
  </w:style>
  <w:style w:type="paragraph" w:styleId="Sidfot">
    <w:name w:val="footer"/>
    <w:basedOn w:val="Normal"/>
    <w:link w:val="SidfotChar"/>
    <w:semiHidden/>
    <w:rsid w:val="008718B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8718B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VItext">
    <w:name w:val="VItext"/>
    <w:basedOn w:val="Normal"/>
    <w:rsid w:val="008718B2"/>
    <w:pPr>
      <w:tabs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Courier New" w:hAnsi="Courier New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18B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8B2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C398-CB75-40A4-94A2-41D811D8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Dianna</cp:lastModifiedBy>
  <cp:revision>3</cp:revision>
  <cp:lastPrinted>2016-11-08T14:42:00Z</cp:lastPrinted>
  <dcterms:created xsi:type="dcterms:W3CDTF">2017-01-10T10:31:00Z</dcterms:created>
  <dcterms:modified xsi:type="dcterms:W3CDTF">2017-01-10T10:32:00Z</dcterms:modified>
</cp:coreProperties>
</file>